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5C656B45"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234561">
        <w:rPr>
          <w:rFonts w:ascii="Arial" w:hAnsi="Arial" w:cs="Arial"/>
          <w:b/>
          <w:bCs/>
          <w:snapToGrid w:val="0"/>
          <w:sz w:val="24"/>
        </w:rPr>
        <w:t>7-</w:t>
      </w:r>
      <w:r w:rsidR="00234561">
        <w:rPr>
          <w:rFonts w:ascii="Arial" w:hAnsi="Arial" w:cs="Arial" w:hint="eastAsia"/>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234561" w:rsidRPr="00234561">
        <w:rPr>
          <w:rFonts w:ascii="Arial" w:hAnsi="Arial" w:cs="Arial"/>
          <w:b/>
          <w:bCs/>
          <w:snapToGrid w:val="0"/>
          <w:sz w:val="24"/>
        </w:rPr>
        <w:t>RP-222016</w:t>
      </w:r>
    </w:p>
    <w:p w14:paraId="0D0CCBA3" w14:textId="5D57925E" w:rsidR="00AB33E6" w:rsidRPr="00E172F6" w:rsidRDefault="00234561" w:rsidP="00AB33E6">
      <w:pPr>
        <w:wordWrap/>
        <w:adjustRightInd w:val="0"/>
        <w:snapToGrid w:val="0"/>
        <w:spacing w:line="360" w:lineRule="auto"/>
        <w:rPr>
          <w:rFonts w:ascii="Arial" w:hAnsi="Arial" w:cs="Arial"/>
          <w:b/>
          <w:bCs/>
          <w:snapToGrid w:val="0"/>
          <w:sz w:val="24"/>
          <w:lang w:val="en-GB"/>
        </w:rPr>
      </w:pPr>
      <w:r w:rsidRPr="00234561">
        <w:rPr>
          <w:rFonts w:ascii="Arial" w:hAnsi="Arial" w:cs="Arial"/>
          <w:b/>
          <w:bCs/>
          <w:snapToGrid w:val="0"/>
          <w:sz w:val="24"/>
          <w:lang w:val="en-GB"/>
        </w:rPr>
        <w:t>Electronic Meeting, September 12-16, 2022</w:t>
      </w:r>
    </w:p>
    <w:p w14:paraId="3EECED7A" w14:textId="133CF019"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234561" w:rsidRPr="00234561">
        <w:rPr>
          <w:rFonts w:ascii="Arial" w:hAnsi="Arial" w:cs="Arial"/>
          <w:snapToGrid w:val="0"/>
          <w:sz w:val="24"/>
        </w:rPr>
        <w:t>9.3.1.5</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622C48AA"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234561" w:rsidRPr="00234561">
        <w:rPr>
          <w:rFonts w:ascii="Arial" w:hAnsi="Arial" w:cs="Arial"/>
          <w:snapToGrid w:val="0"/>
          <w:sz w:val="24"/>
        </w:rPr>
        <w:t xml:space="preserve">Discussion on the scope of Rel-18 </w:t>
      </w:r>
      <w:proofErr w:type="spellStart"/>
      <w:r w:rsidR="00234561" w:rsidRPr="00234561">
        <w:rPr>
          <w:rFonts w:ascii="Arial" w:hAnsi="Arial" w:cs="Arial"/>
          <w:snapToGrid w:val="0"/>
          <w:sz w:val="24"/>
        </w:rPr>
        <w:t>sidelink</w:t>
      </w:r>
      <w:proofErr w:type="spellEnd"/>
      <w:r w:rsidR="00234561" w:rsidRPr="00234561">
        <w:rPr>
          <w:rFonts w:ascii="Arial" w:hAnsi="Arial" w:cs="Arial"/>
          <w:snapToGrid w:val="0"/>
          <w:sz w:val="24"/>
        </w:rPr>
        <w:t xml:space="preserve"> evolution</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4488EE1D" w14:textId="347060D6" w:rsidR="00CE2BD3" w:rsidRDefault="00CE2BD3" w:rsidP="002B1A47">
      <w:pPr>
        <w:widowControl/>
        <w:ind w:firstLine="360"/>
        <w:rPr>
          <w:rFonts w:ascii="Times New Roman"/>
          <w:szCs w:val="20"/>
        </w:rPr>
      </w:pPr>
      <w:r>
        <w:rPr>
          <w:rFonts w:ascii="Times New Roman"/>
          <w:szCs w:val="20"/>
        </w:rPr>
        <w:t xml:space="preserve">Rel-18 WI on </w:t>
      </w:r>
      <w:r w:rsidR="00AF1EF4">
        <w:rPr>
          <w:rFonts w:ascii="Times New Roman"/>
          <w:szCs w:val="20"/>
        </w:rPr>
        <w:t xml:space="preserve">NR </w:t>
      </w:r>
      <w:proofErr w:type="spellStart"/>
      <w:r w:rsidR="00AF1EF4">
        <w:rPr>
          <w:rFonts w:ascii="Times New Roman"/>
          <w:szCs w:val="20"/>
        </w:rPr>
        <w:t>sidelink</w:t>
      </w:r>
      <w:proofErr w:type="spellEnd"/>
      <w:r w:rsidR="00AF1EF4">
        <w:rPr>
          <w:rFonts w:ascii="Times New Roman"/>
          <w:szCs w:val="20"/>
        </w:rPr>
        <w:t xml:space="preserve"> evolution has two pending objectives on SL CA and SL FR2 as follows [1]:</w:t>
      </w:r>
    </w:p>
    <w:tbl>
      <w:tblPr>
        <w:tblStyle w:val="aa"/>
        <w:tblW w:w="0" w:type="auto"/>
        <w:tblLook w:val="04A0" w:firstRow="1" w:lastRow="0" w:firstColumn="1" w:lastColumn="0" w:noHBand="0" w:noVBand="1"/>
      </w:tblPr>
      <w:tblGrid>
        <w:gridCol w:w="9362"/>
      </w:tblGrid>
      <w:tr w:rsidR="00CE2BD3" w14:paraId="1DA8075F" w14:textId="77777777" w:rsidTr="00CE2BD3">
        <w:tc>
          <w:tcPr>
            <w:tcW w:w="9362" w:type="dxa"/>
          </w:tcPr>
          <w:p w14:paraId="547B7966" w14:textId="212AEED3" w:rsidR="00AF1EF4" w:rsidRPr="00136DCA" w:rsidRDefault="00AF1EF4" w:rsidP="00AF1EF4">
            <w:pPr>
              <w:widowControl/>
              <w:wordWrap/>
              <w:overflowPunct w:val="0"/>
              <w:adjustRightInd w:val="0"/>
              <w:spacing w:before="120"/>
              <w:jc w:val="left"/>
              <w:textAlignment w:val="baseline"/>
              <w:rPr>
                <w:rFonts w:ascii="Times" w:hAnsi="Times" w:cs="Times"/>
              </w:rPr>
            </w:pPr>
            <w:r>
              <w:rPr>
                <w:rFonts w:ascii="Times" w:hAnsi="Times" w:cs="Times"/>
              </w:rPr>
              <w:t xml:space="preserve">1. </w:t>
            </w: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RAN#97</w:t>
            </w:r>
            <w:r w:rsidRPr="00136DCA">
              <w:rPr>
                <w:rFonts w:ascii="Times" w:hAnsi="Times" w:cs="Times"/>
              </w:rPr>
              <w:t>)</w:t>
            </w:r>
          </w:p>
          <w:p w14:paraId="1FED2DC6" w14:textId="77777777" w:rsidR="00AF1EF4" w:rsidRPr="00136DCA" w:rsidRDefault="00AF1EF4" w:rsidP="00AF1EF4">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 xml:space="preserve">Support only LTE </w:t>
            </w:r>
            <w:proofErr w:type="spellStart"/>
            <w:r w:rsidRPr="00136DCA">
              <w:rPr>
                <w:rFonts w:ascii="Times" w:hAnsi="Times" w:cs="Times"/>
              </w:rPr>
              <w:t>sidelink</w:t>
            </w:r>
            <w:proofErr w:type="spellEnd"/>
            <w:r w:rsidRPr="00136DCA">
              <w:rPr>
                <w:rFonts w:ascii="Times" w:hAnsi="Times" w:cs="Times"/>
              </w:rPr>
              <w:t xml:space="preserve"> CA features for NR (i.e., SL carrier (re-)selection, synchronization of aggregated carriers, handling the limited capability, power control for simultaneous </w:t>
            </w:r>
            <w:proofErr w:type="spellStart"/>
            <w:r w:rsidRPr="00136DCA">
              <w:rPr>
                <w:rFonts w:ascii="Times" w:hAnsi="Times" w:cs="Times"/>
              </w:rPr>
              <w:t>sidelink</w:t>
            </w:r>
            <w:proofErr w:type="spellEnd"/>
            <w:r w:rsidRPr="00136DCA">
              <w:rPr>
                <w:rFonts w:ascii="Times" w:hAnsi="Times" w:cs="Times"/>
              </w:rPr>
              <w:t xml:space="preserve"> TX, packet duplication)</w:t>
            </w:r>
          </w:p>
          <w:p w14:paraId="6901D819" w14:textId="77777777" w:rsidR="00AF1EF4" w:rsidRPr="00136DCA" w:rsidRDefault="00AF1EF4" w:rsidP="00AF1EF4">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The work is limited to FR1 licensed spectrum and ITS band</w:t>
            </w:r>
            <w:r>
              <w:rPr>
                <w:rFonts w:ascii="Times" w:hAnsi="Times" w:cs="Times"/>
              </w:rPr>
              <w:t xml:space="preserve"> in FR1.</w:t>
            </w:r>
          </w:p>
          <w:p w14:paraId="06CC28C1" w14:textId="77777777" w:rsidR="00AF1EF4" w:rsidRPr="00136DCA" w:rsidRDefault="00AF1EF4" w:rsidP="00AF1EF4">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 xml:space="preserve">No specific enhancements of Rel-17 </w:t>
            </w:r>
            <w:proofErr w:type="spellStart"/>
            <w:r w:rsidRPr="00136DCA">
              <w:rPr>
                <w:rFonts w:ascii="Times" w:hAnsi="Times" w:cs="Times"/>
              </w:rPr>
              <w:t>sidelink</w:t>
            </w:r>
            <w:proofErr w:type="spellEnd"/>
            <w:r w:rsidRPr="00136DCA">
              <w:rPr>
                <w:rFonts w:ascii="Times" w:hAnsi="Times" w:cs="Times"/>
              </w:rPr>
              <w:t xml:space="preserve"> features with </w:t>
            </w:r>
            <w:proofErr w:type="spellStart"/>
            <w:r w:rsidRPr="00136DCA">
              <w:rPr>
                <w:rFonts w:ascii="Times" w:hAnsi="Times" w:cs="Times"/>
              </w:rPr>
              <w:t>sidelink</w:t>
            </w:r>
            <w:proofErr w:type="spellEnd"/>
            <w:r w:rsidRPr="00136DCA">
              <w:rPr>
                <w:rFonts w:ascii="Times" w:hAnsi="Times" w:cs="Times"/>
              </w:rPr>
              <w:t xml:space="preserve"> CA support.</w:t>
            </w:r>
          </w:p>
          <w:p w14:paraId="61441647" w14:textId="77777777" w:rsidR="00AF1EF4" w:rsidRPr="00136DCA" w:rsidRDefault="00AF1EF4" w:rsidP="00AF1EF4">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This feature is backwards compatible in the following regards</w:t>
            </w:r>
          </w:p>
          <w:p w14:paraId="0C179B68" w14:textId="77777777" w:rsidR="00AF1EF4" w:rsidRPr="00136DCA" w:rsidRDefault="00AF1EF4" w:rsidP="00AF1EF4">
            <w:pPr>
              <w:widowControl/>
              <w:numPr>
                <w:ilvl w:val="1"/>
                <w:numId w:val="33"/>
              </w:numPr>
              <w:wordWrap/>
              <w:overflowPunct w:val="0"/>
              <w:adjustRightInd w:val="0"/>
              <w:spacing w:before="60" w:after="60"/>
              <w:ind w:left="1418" w:hanging="284"/>
              <w:jc w:val="left"/>
              <w:textAlignment w:val="baseline"/>
              <w:rPr>
                <w:rFonts w:ascii="Times" w:hAnsi="Times" w:cs="Times"/>
              </w:rPr>
            </w:pPr>
            <w:bookmarkStart w:id="2" w:name="_Hlk89619097"/>
            <w:r w:rsidRPr="00136DCA">
              <w:rPr>
                <w:rFonts w:ascii="Times" w:hAnsi="Times" w:cs="Times"/>
              </w:rPr>
              <w:t>A Rel-16/Rel-17 UE can receive Rel-18 </w:t>
            </w:r>
            <w:proofErr w:type="spellStart"/>
            <w:r w:rsidRPr="00136DCA">
              <w:rPr>
                <w:rFonts w:ascii="Times" w:hAnsi="Times" w:cs="Times"/>
              </w:rPr>
              <w:t>sidelink</w:t>
            </w:r>
            <w:proofErr w:type="spellEnd"/>
            <w:r w:rsidRPr="00136DCA">
              <w:rPr>
                <w:rFonts w:ascii="Times" w:hAnsi="Times" w:cs="Times"/>
              </w:rPr>
              <w:t xml:space="preserve"> broadcast/</w:t>
            </w:r>
            <w:proofErr w:type="spellStart"/>
            <w:r w:rsidRPr="00136DCA">
              <w:rPr>
                <w:rFonts w:ascii="Times" w:hAnsi="Times" w:cs="Times"/>
              </w:rPr>
              <w:t>groupcast</w:t>
            </w:r>
            <w:proofErr w:type="spellEnd"/>
            <w:r w:rsidRPr="00136DCA">
              <w:rPr>
                <w:rFonts w:ascii="Times" w:hAnsi="Times" w:cs="Times"/>
              </w:rPr>
              <w:t xml:space="preserve"> transmissions with CA for the carrier on which it receives PSCCH/PSSCH and transmits the corresponding </w:t>
            </w:r>
            <w:proofErr w:type="spellStart"/>
            <w:r w:rsidRPr="00136DCA">
              <w:rPr>
                <w:rFonts w:ascii="Times" w:hAnsi="Times" w:cs="Times"/>
              </w:rPr>
              <w:t>sidelink</w:t>
            </w:r>
            <w:proofErr w:type="spellEnd"/>
            <w:r w:rsidRPr="00136DCA">
              <w:rPr>
                <w:rFonts w:ascii="Times" w:hAnsi="Times" w:cs="Times"/>
              </w:rPr>
              <w:t xml:space="preserve"> HARQ feedback</w:t>
            </w:r>
            <w:bookmarkEnd w:id="2"/>
            <w:r w:rsidRPr="00136DCA">
              <w:rPr>
                <w:rFonts w:ascii="Times" w:hAnsi="Times" w:cs="Times"/>
              </w:rPr>
              <w:t xml:space="preserve"> (when SL-HARQ is enabled in SCI)</w:t>
            </w:r>
          </w:p>
          <w:p w14:paraId="6316FE86" w14:textId="01B9F97A" w:rsidR="00CE2BD3" w:rsidRDefault="00BF2F24" w:rsidP="00CE2BD3">
            <w:pPr>
              <w:widowControl/>
              <w:ind w:firstLineChars="100" w:firstLine="200"/>
              <w:rPr>
                <w:rFonts w:ascii="Times New Roman"/>
                <w:szCs w:val="20"/>
              </w:rPr>
            </w:pPr>
            <w:r>
              <w:rPr>
                <w:rFonts w:ascii="Times New Roman" w:hint="eastAsia"/>
                <w:szCs w:val="20"/>
              </w:rPr>
              <w:t>[</w:t>
            </w:r>
            <w:r>
              <w:rPr>
                <w:rFonts w:ascii="Times New Roman"/>
                <w:szCs w:val="20"/>
              </w:rPr>
              <w:t>…]</w:t>
            </w:r>
          </w:p>
          <w:p w14:paraId="4F420884" w14:textId="10A951AF" w:rsidR="00AF1EF4" w:rsidRPr="00420B53" w:rsidRDefault="00AF1EF4" w:rsidP="00AF1EF4">
            <w:pPr>
              <w:widowControl/>
              <w:wordWrap/>
              <w:overflowPunct w:val="0"/>
              <w:adjustRightInd w:val="0"/>
              <w:spacing w:before="120"/>
              <w:jc w:val="left"/>
              <w:textAlignment w:val="baseline"/>
              <w:rPr>
                <w:rFonts w:ascii="Times" w:hAnsi="Times" w:cs="Times"/>
              </w:rPr>
            </w:pPr>
            <w:r>
              <w:rPr>
                <w:rFonts w:ascii="Times" w:hAnsi="Times" w:cs="Times"/>
                <w:iCs/>
              </w:rPr>
              <w:t xml:space="preserve">3. </w:t>
            </w:r>
            <w:bookmarkStart w:id="3"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 xml:space="preserve">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 RAN4]</w:t>
            </w:r>
            <w:bookmarkEnd w:id="3"/>
            <w:r>
              <w:rPr>
                <w:rFonts w:ascii="Times" w:hAnsi="Times" w:cs="Times"/>
                <w:iCs/>
              </w:rPr>
              <w:t xml:space="preserve"> (This part of the work is put on hold until further checking in RAN#97)</w:t>
            </w:r>
          </w:p>
          <w:p w14:paraId="334D9F86" w14:textId="77777777" w:rsidR="00AF1EF4" w:rsidRPr="0088723B" w:rsidRDefault="00AF1EF4" w:rsidP="00AF1EF4">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4" w:name="_Hlk89917271"/>
            <w:r>
              <w:rPr>
                <w:rFonts w:ascii="Times" w:hAnsi="Times" w:cs="Times"/>
              </w:rPr>
              <w:t>Update e</w:t>
            </w:r>
            <w:r w:rsidRPr="00420B53">
              <w:rPr>
                <w:rFonts w:ascii="Times" w:hAnsi="Times" w:cs="Times"/>
              </w:rPr>
              <w:t xml:space="preserve">valuation methodology for </w:t>
            </w:r>
            <w:r>
              <w:rPr>
                <w:rFonts w:ascii="Times" w:hAnsi="Times" w:cs="Times"/>
              </w:rPr>
              <w:t>commercial deployment scenario</w:t>
            </w:r>
            <w:bookmarkEnd w:id="4"/>
          </w:p>
          <w:p w14:paraId="43ED9CEA" w14:textId="77777777" w:rsidR="00AF1EF4" w:rsidRPr="005F1EAA" w:rsidRDefault="00AF1EF4" w:rsidP="00AF1EF4">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5" w:name="_Hlk89917283"/>
            <w:r w:rsidRPr="006D68C5">
              <w:rPr>
                <w:rFonts w:ascii="Times" w:hAnsi="Times" w:cs="Times"/>
                <w:iCs/>
              </w:rPr>
              <w:t xml:space="preserve">Work is limited to the support of </w:t>
            </w:r>
            <w:proofErr w:type="spellStart"/>
            <w:r w:rsidRPr="006D68C5">
              <w:rPr>
                <w:rFonts w:ascii="Times" w:hAnsi="Times" w:cs="Times"/>
                <w:iCs/>
              </w:rPr>
              <w:t>sidelink</w:t>
            </w:r>
            <w:proofErr w:type="spellEnd"/>
            <w:r w:rsidRPr="006D68C5">
              <w:rPr>
                <w:rFonts w:ascii="Times" w:hAnsi="Times" w:cs="Times"/>
                <w:iCs/>
              </w:rPr>
              <w:t xml:space="preserve"> beam management (including initial beam-pairing, beam maintenance, and beam failure recovery</w:t>
            </w:r>
            <w:r>
              <w:rPr>
                <w:rFonts w:ascii="Times" w:hAnsi="Times" w:cs="Times"/>
                <w:iCs/>
              </w:rPr>
              <w:t xml:space="preserve">, </w:t>
            </w:r>
            <w:proofErr w:type="spellStart"/>
            <w:r>
              <w:rPr>
                <w:rFonts w:ascii="Times" w:hAnsi="Times" w:cs="Times"/>
                <w:iCs/>
              </w:rPr>
              <w:t>etc</w:t>
            </w:r>
            <w:proofErr w:type="spellEnd"/>
            <w:r w:rsidRPr="006D68C5">
              <w:rPr>
                <w:rFonts w:ascii="Times" w:hAnsi="Times" w:cs="Times"/>
                <w:iCs/>
              </w:rPr>
              <w:t xml:space="preserve">) by </w:t>
            </w:r>
            <w:r>
              <w:rPr>
                <w:rFonts w:ascii="Times" w:hAnsi="Times" w:cs="Times"/>
                <w:iCs/>
              </w:rPr>
              <w:t>reusing</w:t>
            </w:r>
            <w:r w:rsidRPr="006D68C5">
              <w:rPr>
                <w:rFonts w:ascii="Times" w:hAnsi="Times" w:cs="Times"/>
                <w:iCs/>
              </w:rPr>
              <w:t xml:space="preserve"> existing </w:t>
            </w:r>
            <w:proofErr w:type="spellStart"/>
            <w:r w:rsidRPr="006D68C5">
              <w:rPr>
                <w:rFonts w:ascii="Times" w:hAnsi="Times" w:cs="Times"/>
                <w:iCs/>
              </w:rPr>
              <w:t>sidelink</w:t>
            </w:r>
            <w:proofErr w:type="spellEnd"/>
            <w:r w:rsidRPr="006D68C5">
              <w:rPr>
                <w:rFonts w:ascii="Times" w:hAnsi="Times" w:cs="Times"/>
                <w:iCs/>
              </w:rPr>
              <w:t xml:space="preserve"> CSI framework and reusing </w:t>
            </w:r>
            <w:proofErr w:type="spellStart"/>
            <w:r w:rsidRPr="006D68C5">
              <w:rPr>
                <w:rFonts w:ascii="Times" w:hAnsi="Times" w:cs="Times"/>
                <w:iCs/>
              </w:rPr>
              <w:t>Uu</w:t>
            </w:r>
            <w:proofErr w:type="spellEnd"/>
            <w:r w:rsidRPr="006D68C5">
              <w:rPr>
                <w:rFonts w:ascii="Times" w:hAnsi="Times" w:cs="Times"/>
                <w:iCs/>
              </w:rPr>
              <w:t xml:space="preserve"> beam management concepts wherever possib</w:t>
            </w:r>
            <w:r w:rsidRPr="006C3106">
              <w:rPr>
                <w:rFonts w:ascii="Times" w:hAnsi="Times" w:cs="Times"/>
                <w:iCs/>
              </w:rPr>
              <w:t>le.</w:t>
            </w:r>
            <w:bookmarkEnd w:id="5"/>
          </w:p>
          <w:p w14:paraId="4C8ECF00" w14:textId="3D8480BB" w:rsidR="00AF1EF4" w:rsidRPr="00BF2F24" w:rsidRDefault="00AF1EF4" w:rsidP="00BF2F24">
            <w:pPr>
              <w:widowControl/>
              <w:numPr>
                <w:ilvl w:val="1"/>
                <w:numId w:val="33"/>
              </w:numPr>
              <w:wordWrap/>
              <w:overflowPunct w:val="0"/>
              <w:adjustRightInd w:val="0"/>
              <w:spacing w:before="60" w:after="60"/>
              <w:jc w:val="left"/>
              <w:textAlignment w:val="baseline"/>
              <w:rPr>
                <w:rFonts w:ascii="Times" w:hAnsi="Times" w:cs="Times" w:hint="eastAsia"/>
              </w:rPr>
            </w:pPr>
            <w:bookmarkStart w:id="6" w:name="_Hlk89917309"/>
            <w:r>
              <w:rPr>
                <w:rFonts w:ascii="Times" w:hAnsi="Times" w:cs="Times"/>
              </w:rPr>
              <w:t xml:space="preserve">Beam management in FR2 licensed spectrum considers </w:t>
            </w:r>
            <w:proofErr w:type="spellStart"/>
            <w:r>
              <w:rPr>
                <w:rFonts w:ascii="Times" w:hAnsi="Times" w:cs="Times"/>
              </w:rPr>
              <w:t>sidelink</w:t>
            </w:r>
            <w:proofErr w:type="spellEnd"/>
            <w:r>
              <w:rPr>
                <w:rFonts w:ascii="Times" w:hAnsi="Times" w:cs="Times"/>
              </w:rPr>
              <w:t xml:space="preserve"> unicast communication only.</w:t>
            </w:r>
            <w:bookmarkEnd w:id="6"/>
          </w:p>
        </w:tc>
      </w:tr>
    </w:tbl>
    <w:p w14:paraId="43B18BB2" w14:textId="77777777" w:rsidR="00CE2BD3" w:rsidRDefault="00CE2BD3" w:rsidP="00CE2BD3">
      <w:pPr>
        <w:widowControl/>
        <w:rPr>
          <w:rFonts w:ascii="Times New Roman"/>
          <w:szCs w:val="20"/>
        </w:rPr>
      </w:pPr>
    </w:p>
    <w:p w14:paraId="5535C0BA" w14:textId="2E4047DA" w:rsidR="009D6824" w:rsidRDefault="00CE2BD3" w:rsidP="002B1A47">
      <w:pPr>
        <w:widowControl/>
        <w:ind w:firstLine="360"/>
        <w:rPr>
          <w:rFonts w:ascii="Times New Roman"/>
          <w:szCs w:val="20"/>
        </w:rPr>
      </w:pPr>
      <w:r>
        <w:rPr>
          <w:rFonts w:ascii="Times New Roman"/>
          <w:szCs w:val="20"/>
        </w:rPr>
        <w:t>This contribution discusses how to proceed with th</w:t>
      </w:r>
      <w:r w:rsidR="00AF1EF4">
        <w:rPr>
          <w:rFonts w:ascii="Times New Roman"/>
          <w:szCs w:val="20"/>
        </w:rPr>
        <w:t>e</w:t>
      </w:r>
      <w:r>
        <w:rPr>
          <w:rFonts w:ascii="Times New Roman"/>
          <w:szCs w:val="20"/>
        </w:rPr>
        <w:t>s</w:t>
      </w:r>
      <w:r w:rsidR="00AF1EF4">
        <w:rPr>
          <w:rFonts w:ascii="Times New Roman"/>
          <w:szCs w:val="20"/>
        </w:rPr>
        <w:t>e</w:t>
      </w:r>
      <w:r>
        <w:rPr>
          <w:rFonts w:ascii="Times New Roman"/>
          <w:szCs w:val="20"/>
        </w:rPr>
        <w:t xml:space="preserve"> pending objective</w:t>
      </w:r>
      <w:r w:rsidR="00AF1EF4">
        <w:rPr>
          <w:rFonts w:ascii="Times New Roman"/>
          <w:szCs w:val="20"/>
        </w:rPr>
        <w:t>s</w:t>
      </w:r>
      <w:r>
        <w:rPr>
          <w:rFonts w:ascii="Times New Roman"/>
          <w:szCs w:val="20"/>
        </w:rPr>
        <w:t xml:space="preserve"> </w:t>
      </w:r>
      <w:r w:rsidR="00AF1EF4">
        <w:rPr>
          <w:rFonts w:ascii="Times New Roman"/>
          <w:szCs w:val="20"/>
        </w:rPr>
        <w:t>in Rel-18</w:t>
      </w:r>
      <w:r>
        <w:rPr>
          <w:rFonts w:ascii="Times New Roman"/>
          <w:szCs w:val="20"/>
        </w:rPr>
        <w:t>.</w:t>
      </w:r>
    </w:p>
    <w:p w14:paraId="0093CD1B" w14:textId="77777777" w:rsid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656678D5" w14:textId="2B040A5D" w:rsidR="00254593" w:rsidRPr="00254593" w:rsidRDefault="00254593" w:rsidP="00254593">
      <w:pPr>
        <w:pStyle w:val="af4"/>
        <w:widowControl/>
        <w:numPr>
          <w:ilvl w:val="1"/>
          <w:numId w:val="15"/>
        </w:numPr>
        <w:spacing w:after="120" w:line="240" w:lineRule="auto"/>
        <w:ind w:leftChars="0" w:left="356" w:hangingChars="178" w:hanging="356"/>
        <w:rPr>
          <w:rFonts w:ascii="Times New Roman"/>
          <w:szCs w:val="20"/>
        </w:rPr>
      </w:pPr>
      <w:proofErr w:type="spellStart"/>
      <w:r>
        <w:rPr>
          <w:rFonts w:ascii="Times New Roman" w:hint="eastAsia"/>
          <w:szCs w:val="20"/>
        </w:rPr>
        <w:t>Sidelink</w:t>
      </w:r>
      <w:proofErr w:type="spellEnd"/>
      <w:r>
        <w:rPr>
          <w:rFonts w:ascii="Times New Roman" w:hint="eastAsia"/>
          <w:szCs w:val="20"/>
        </w:rPr>
        <w:t xml:space="preserve"> CA</w:t>
      </w:r>
    </w:p>
    <w:p w14:paraId="660DA3BA" w14:textId="7EA0A364" w:rsidR="001D4BCB" w:rsidRDefault="00254593" w:rsidP="00CE2BD3">
      <w:pPr>
        <w:widowControl/>
        <w:ind w:firstLine="360"/>
        <w:rPr>
          <w:rFonts w:ascii="Times New Roman"/>
          <w:szCs w:val="20"/>
        </w:rPr>
      </w:pPr>
      <w:proofErr w:type="spellStart"/>
      <w:r>
        <w:rPr>
          <w:rFonts w:ascii="Times New Roman"/>
          <w:szCs w:val="20"/>
        </w:rPr>
        <w:t>Sidelink</w:t>
      </w:r>
      <w:proofErr w:type="spellEnd"/>
      <w:r>
        <w:rPr>
          <w:rFonts w:ascii="Times New Roman"/>
          <w:szCs w:val="20"/>
        </w:rPr>
        <w:t xml:space="preserve"> CA is </w:t>
      </w:r>
      <w:r w:rsidR="001D4BCB">
        <w:rPr>
          <w:rFonts w:ascii="Times New Roman"/>
          <w:szCs w:val="20"/>
        </w:rPr>
        <w:t>a basic function block which can be used for various purposes, including data rate increase, aggregation of carriers with different characteristics (e.g., FR1+FR2, licensed/</w:t>
      </w:r>
      <w:proofErr w:type="spellStart"/>
      <w:r w:rsidR="001D4BCB">
        <w:rPr>
          <w:rFonts w:ascii="Times New Roman"/>
          <w:szCs w:val="20"/>
        </w:rPr>
        <w:t>ITS+unlicensed</w:t>
      </w:r>
      <w:proofErr w:type="spellEnd"/>
      <w:r w:rsidR="001D4BCB">
        <w:rPr>
          <w:rFonts w:ascii="Times New Roman"/>
          <w:szCs w:val="20"/>
        </w:rPr>
        <w:t xml:space="preserve">). Thus, specifying this feature in Rel-18 not only makes Rel-18 NR </w:t>
      </w:r>
      <w:proofErr w:type="spellStart"/>
      <w:r w:rsidR="001D4BCB">
        <w:rPr>
          <w:rFonts w:ascii="Times New Roman"/>
          <w:szCs w:val="20"/>
        </w:rPr>
        <w:t>sidelink</w:t>
      </w:r>
      <w:proofErr w:type="spellEnd"/>
      <w:r w:rsidR="001D4BCB">
        <w:rPr>
          <w:rFonts w:ascii="Times New Roman"/>
          <w:szCs w:val="20"/>
        </w:rPr>
        <w:t xml:space="preserve"> more useful in the market but also provides an easier path for further evolution in future releases.</w:t>
      </w:r>
    </w:p>
    <w:p w14:paraId="32E4AE96" w14:textId="464CCAD3" w:rsidR="00254593" w:rsidRDefault="001D4BCB" w:rsidP="00CE2BD3">
      <w:pPr>
        <w:widowControl/>
        <w:ind w:firstLine="360"/>
        <w:rPr>
          <w:rFonts w:ascii="Times New Roman"/>
          <w:szCs w:val="20"/>
        </w:rPr>
      </w:pPr>
      <w:r>
        <w:rPr>
          <w:rFonts w:ascii="Times New Roman"/>
          <w:szCs w:val="20"/>
        </w:rPr>
        <w:t xml:space="preserve">On top of these general motivation of the </w:t>
      </w:r>
      <w:proofErr w:type="spellStart"/>
      <w:r>
        <w:rPr>
          <w:rFonts w:ascii="Times New Roman"/>
          <w:szCs w:val="20"/>
        </w:rPr>
        <w:t>sidelink</w:t>
      </w:r>
      <w:proofErr w:type="spellEnd"/>
      <w:r>
        <w:rPr>
          <w:rFonts w:ascii="Times New Roman"/>
          <w:szCs w:val="20"/>
        </w:rPr>
        <w:t xml:space="preserve"> CA, we can find its necessity in C-ITS operations in some regions where a single wideband NR </w:t>
      </w:r>
      <w:proofErr w:type="spellStart"/>
      <w:r>
        <w:rPr>
          <w:rFonts w:ascii="Times New Roman"/>
          <w:szCs w:val="20"/>
        </w:rPr>
        <w:t>sidelink</w:t>
      </w:r>
      <w:proofErr w:type="spellEnd"/>
      <w:r>
        <w:rPr>
          <w:rFonts w:ascii="Times New Roman"/>
          <w:szCs w:val="20"/>
        </w:rPr>
        <w:t xml:space="preserve"> channel is not </w:t>
      </w:r>
      <w:r w:rsidR="00DC5FFC">
        <w:rPr>
          <w:rFonts w:ascii="Times New Roman"/>
          <w:szCs w:val="20"/>
        </w:rPr>
        <w:t>allowed</w:t>
      </w:r>
      <w:r>
        <w:rPr>
          <w:rFonts w:ascii="Times New Roman"/>
          <w:szCs w:val="20"/>
        </w:rPr>
        <w:t xml:space="preserve">. Introduction of NR </w:t>
      </w:r>
      <w:proofErr w:type="spellStart"/>
      <w:r>
        <w:rPr>
          <w:rFonts w:ascii="Times New Roman"/>
          <w:szCs w:val="20"/>
        </w:rPr>
        <w:t>sidelink</w:t>
      </w:r>
      <w:proofErr w:type="spellEnd"/>
      <w:r>
        <w:rPr>
          <w:rFonts w:ascii="Times New Roman"/>
          <w:szCs w:val="20"/>
        </w:rPr>
        <w:t xml:space="preserve"> is being progressed in ETSI TC ITS [2] as a tool for advanced V2X applications. It has been widely understood that these advanced V2X applications would require </w:t>
      </w:r>
      <w:r w:rsidR="004A3B13">
        <w:rPr>
          <w:rFonts w:ascii="Times New Roman"/>
          <w:szCs w:val="20"/>
        </w:rPr>
        <w:t xml:space="preserve">enough bandwidth, but the European regulation on the 5.9 GHz ITS band currently allows only 10 MHz bandwidth for each channel in the band. Though there is an ongoing </w:t>
      </w:r>
      <w:r w:rsidR="00C538E3">
        <w:rPr>
          <w:rFonts w:ascii="Times New Roman"/>
          <w:szCs w:val="20"/>
        </w:rPr>
        <w:t>activity</w:t>
      </w:r>
      <w:r w:rsidR="004A3B13">
        <w:rPr>
          <w:rFonts w:ascii="Times New Roman"/>
          <w:szCs w:val="20"/>
        </w:rPr>
        <w:t xml:space="preserve"> to increase the channel bandwidth, its scope is limited to support 20 MHz channel which implies that still a single NR </w:t>
      </w:r>
      <w:proofErr w:type="spellStart"/>
      <w:r w:rsidR="004A3B13">
        <w:rPr>
          <w:rFonts w:ascii="Times New Roman"/>
          <w:szCs w:val="20"/>
        </w:rPr>
        <w:t>sidelink</w:t>
      </w:r>
      <w:proofErr w:type="spellEnd"/>
      <w:r w:rsidR="004A3B13">
        <w:rPr>
          <w:rFonts w:ascii="Times New Roman"/>
          <w:szCs w:val="20"/>
        </w:rPr>
        <w:t xml:space="preserve"> carrier cannot cover a large portion of the ITS band [3]</w:t>
      </w:r>
      <w:r w:rsidR="004A3B13">
        <w:rPr>
          <w:rStyle w:val="af2"/>
          <w:rFonts w:ascii="Times New Roman"/>
          <w:szCs w:val="20"/>
        </w:rPr>
        <w:footnoteReference w:id="1"/>
      </w:r>
      <w:r w:rsidR="004A3B13">
        <w:rPr>
          <w:rFonts w:ascii="Times New Roman"/>
          <w:szCs w:val="20"/>
        </w:rPr>
        <w:t>.</w:t>
      </w:r>
      <w:r w:rsidR="00C538E3">
        <w:rPr>
          <w:rFonts w:ascii="Times New Roman"/>
          <w:szCs w:val="20"/>
        </w:rPr>
        <w:t xml:space="preserve"> In the meantime, ETSI TC ITS is working on the multi-channel operation, e.g., in [4, 5] to address the needs of larger bandwidth in such a limited situation.</w:t>
      </w:r>
      <w:r w:rsidR="00B50BC9">
        <w:rPr>
          <w:rFonts w:ascii="Times New Roman"/>
          <w:szCs w:val="20"/>
        </w:rPr>
        <w:t xml:space="preserve"> In order to make this multi-channel operation applicable to NR </w:t>
      </w:r>
      <w:proofErr w:type="spellStart"/>
      <w:r w:rsidR="00B50BC9">
        <w:rPr>
          <w:rFonts w:ascii="Times New Roman"/>
          <w:szCs w:val="20"/>
        </w:rPr>
        <w:t>sidelink</w:t>
      </w:r>
      <w:proofErr w:type="spellEnd"/>
      <w:r w:rsidR="00B50BC9">
        <w:rPr>
          <w:rFonts w:ascii="Times New Roman"/>
          <w:szCs w:val="20"/>
        </w:rPr>
        <w:t xml:space="preserve"> in ETSI </w:t>
      </w:r>
      <w:proofErr w:type="gramStart"/>
      <w:r w:rsidR="00B50BC9">
        <w:rPr>
          <w:rFonts w:ascii="Times New Roman"/>
          <w:szCs w:val="20"/>
        </w:rPr>
        <w:t>ITS</w:t>
      </w:r>
      <w:proofErr w:type="gramEnd"/>
      <w:r w:rsidR="00B50BC9">
        <w:rPr>
          <w:rFonts w:ascii="Times New Roman"/>
          <w:szCs w:val="20"/>
        </w:rPr>
        <w:t xml:space="preserve">, the </w:t>
      </w:r>
      <w:proofErr w:type="spellStart"/>
      <w:r w:rsidR="00B50BC9">
        <w:rPr>
          <w:rFonts w:ascii="Times New Roman"/>
          <w:szCs w:val="20"/>
        </w:rPr>
        <w:t>sidelink</w:t>
      </w:r>
      <w:proofErr w:type="spellEnd"/>
      <w:r w:rsidR="00B50BC9">
        <w:rPr>
          <w:rFonts w:ascii="Times New Roman"/>
          <w:szCs w:val="20"/>
        </w:rPr>
        <w:t xml:space="preserve"> CA feature needs to be supported in 3GPP.</w:t>
      </w:r>
    </w:p>
    <w:p w14:paraId="5180AF84" w14:textId="5C6809B0" w:rsidR="00254593" w:rsidRDefault="00B50BC9" w:rsidP="00CE2BD3">
      <w:pPr>
        <w:widowControl/>
        <w:ind w:firstLine="360"/>
        <w:rPr>
          <w:rFonts w:ascii="Times New Roman"/>
          <w:szCs w:val="20"/>
        </w:rPr>
      </w:pPr>
      <w:r>
        <w:rPr>
          <w:rFonts w:ascii="Times New Roman" w:hint="eastAsia"/>
          <w:szCs w:val="20"/>
        </w:rPr>
        <w:lastRenderedPageBreak/>
        <w:t>We think</w:t>
      </w:r>
      <w:r>
        <w:rPr>
          <w:rFonts w:ascii="Times New Roman"/>
          <w:szCs w:val="20"/>
        </w:rPr>
        <w:t xml:space="preserve"> the objective in the current WID is already well refined such that only the LTE </w:t>
      </w:r>
      <w:proofErr w:type="spellStart"/>
      <w:r>
        <w:rPr>
          <w:rFonts w:ascii="Times New Roman"/>
          <w:szCs w:val="20"/>
        </w:rPr>
        <w:t>sidelink</w:t>
      </w:r>
      <w:proofErr w:type="spellEnd"/>
      <w:r>
        <w:rPr>
          <w:rFonts w:ascii="Times New Roman"/>
          <w:szCs w:val="20"/>
        </w:rPr>
        <w:t xml:space="preserve"> CA feature is to be transposed into NR specifications. Thus no new technical solution is expected for this and WG discussions can be limited to how to write the NR specifications for this LTE </w:t>
      </w:r>
      <w:proofErr w:type="spellStart"/>
      <w:r>
        <w:rPr>
          <w:rFonts w:ascii="Times New Roman"/>
          <w:szCs w:val="20"/>
        </w:rPr>
        <w:t>sidelink</w:t>
      </w:r>
      <w:proofErr w:type="spellEnd"/>
      <w:r>
        <w:rPr>
          <w:rFonts w:ascii="Times New Roman"/>
          <w:szCs w:val="20"/>
        </w:rPr>
        <w:t xml:space="preserve"> CA feature</w:t>
      </w:r>
      <w:r w:rsidR="00262157">
        <w:rPr>
          <w:rFonts w:ascii="Times New Roman"/>
          <w:szCs w:val="20"/>
        </w:rPr>
        <w:t>.</w:t>
      </w:r>
    </w:p>
    <w:p w14:paraId="10F446CE" w14:textId="77777777" w:rsidR="00524341" w:rsidRDefault="00524341" w:rsidP="00524341">
      <w:pPr>
        <w:widowControl/>
        <w:ind w:firstLine="360"/>
        <w:rPr>
          <w:rFonts w:ascii="Times New Roman"/>
          <w:szCs w:val="20"/>
        </w:rPr>
      </w:pPr>
    </w:p>
    <w:p w14:paraId="1E7829B9" w14:textId="41AB2789" w:rsidR="00B50BC9" w:rsidRPr="00254593" w:rsidRDefault="00B50BC9" w:rsidP="00B50BC9">
      <w:pPr>
        <w:pStyle w:val="af4"/>
        <w:widowControl/>
        <w:numPr>
          <w:ilvl w:val="1"/>
          <w:numId w:val="15"/>
        </w:numPr>
        <w:spacing w:after="120" w:line="240" w:lineRule="auto"/>
        <w:ind w:leftChars="0" w:left="356" w:hangingChars="178" w:hanging="356"/>
        <w:rPr>
          <w:rFonts w:ascii="Times New Roman"/>
          <w:szCs w:val="20"/>
        </w:rPr>
      </w:pPr>
      <w:proofErr w:type="spellStart"/>
      <w:r>
        <w:rPr>
          <w:rFonts w:ascii="Times New Roman" w:hint="eastAsia"/>
          <w:szCs w:val="20"/>
        </w:rPr>
        <w:t>Sidelink</w:t>
      </w:r>
      <w:proofErr w:type="spellEnd"/>
      <w:r>
        <w:rPr>
          <w:rFonts w:ascii="Times New Roman" w:hint="eastAsia"/>
          <w:szCs w:val="20"/>
        </w:rPr>
        <w:t xml:space="preserve"> FR2</w:t>
      </w:r>
    </w:p>
    <w:p w14:paraId="38A49F18" w14:textId="16094AFC" w:rsidR="00B50BC9" w:rsidRDefault="009249E3" w:rsidP="00524341">
      <w:pPr>
        <w:widowControl/>
        <w:ind w:firstLine="360"/>
        <w:rPr>
          <w:rFonts w:ascii="Times New Roman"/>
          <w:szCs w:val="20"/>
        </w:rPr>
      </w:pPr>
      <w:proofErr w:type="spellStart"/>
      <w:r>
        <w:rPr>
          <w:rFonts w:ascii="Times New Roman" w:hint="eastAsia"/>
          <w:szCs w:val="20"/>
        </w:rPr>
        <w:t>Sidelink</w:t>
      </w:r>
      <w:proofErr w:type="spellEnd"/>
      <w:r>
        <w:rPr>
          <w:rFonts w:ascii="Times New Roman" w:hint="eastAsia"/>
          <w:szCs w:val="20"/>
        </w:rPr>
        <w:t xml:space="preserve"> operation in FR2 can make this frequency range more valuable by complementing the limit</w:t>
      </w:r>
      <w:r>
        <w:rPr>
          <w:rFonts w:ascii="Times New Roman"/>
          <w:szCs w:val="20"/>
        </w:rPr>
        <w:t>ed</w:t>
      </w:r>
      <w:r w:rsidR="00E407B3">
        <w:rPr>
          <w:rFonts w:ascii="Times New Roman"/>
          <w:szCs w:val="20"/>
        </w:rPr>
        <w:t xml:space="preserve"> coverage of uplink and downlink</w:t>
      </w:r>
      <w:r>
        <w:rPr>
          <w:rFonts w:ascii="Times New Roman" w:hint="eastAsia"/>
          <w:szCs w:val="20"/>
        </w:rPr>
        <w:t xml:space="preserve">. </w:t>
      </w:r>
      <w:r>
        <w:rPr>
          <w:rFonts w:ascii="Times New Roman"/>
          <w:szCs w:val="20"/>
        </w:rPr>
        <w:t xml:space="preserve">Also, its support can be a milestone towards new operation scenarios such as FR2 </w:t>
      </w:r>
      <w:proofErr w:type="spellStart"/>
      <w:r>
        <w:rPr>
          <w:rFonts w:ascii="Times New Roman"/>
          <w:szCs w:val="20"/>
        </w:rPr>
        <w:t>sidelink</w:t>
      </w:r>
      <w:proofErr w:type="spellEnd"/>
      <w:r>
        <w:rPr>
          <w:rFonts w:ascii="Times New Roman"/>
          <w:szCs w:val="20"/>
        </w:rPr>
        <w:t xml:space="preserve"> positioning and use of unlicensed band in FR2 in a future release.</w:t>
      </w:r>
    </w:p>
    <w:p w14:paraId="25D0CFDF" w14:textId="1D866A1B" w:rsidR="009249E3" w:rsidRDefault="009249E3" w:rsidP="00524341">
      <w:pPr>
        <w:widowControl/>
        <w:ind w:firstLine="360"/>
        <w:rPr>
          <w:rFonts w:ascii="Times New Roman"/>
          <w:szCs w:val="20"/>
        </w:rPr>
      </w:pPr>
      <w:r>
        <w:rPr>
          <w:rFonts w:ascii="Times New Roman" w:hint="eastAsia"/>
          <w:szCs w:val="20"/>
        </w:rPr>
        <w:t xml:space="preserve">While </w:t>
      </w:r>
      <w:r>
        <w:rPr>
          <w:rFonts w:ascii="Times New Roman"/>
          <w:szCs w:val="20"/>
        </w:rPr>
        <w:t xml:space="preserve">we think </w:t>
      </w:r>
      <w:proofErr w:type="spellStart"/>
      <w:r>
        <w:rPr>
          <w:rFonts w:ascii="Times New Roman"/>
          <w:szCs w:val="20"/>
        </w:rPr>
        <w:t>sidleink</w:t>
      </w:r>
      <w:proofErr w:type="spellEnd"/>
      <w:r>
        <w:rPr>
          <w:rFonts w:ascii="Times New Roman"/>
          <w:szCs w:val="20"/>
        </w:rPr>
        <w:t xml:space="preserve"> FR2 work in Rel-18 can be limited according to the current objective (e.g., by supporting SL CSI-RS transmissions with beam index so that the current SL CSI report can be extended to indicate the best beam index), the scope can be further refined to save WG discussion time </w:t>
      </w:r>
      <w:r w:rsidR="004F53E2">
        <w:rPr>
          <w:rFonts w:ascii="Times New Roman"/>
          <w:szCs w:val="20"/>
        </w:rPr>
        <w:t>on what solutions can be additionally considered</w:t>
      </w:r>
      <w:r>
        <w:rPr>
          <w:rFonts w:ascii="Times New Roman"/>
          <w:szCs w:val="20"/>
        </w:rPr>
        <w:t xml:space="preserve">. For example, the study part (including the evaluation methodology update) can be skipped and WGs can directly specify the </w:t>
      </w:r>
      <w:proofErr w:type="spellStart"/>
      <w:r>
        <w:rPr>
          <w:rFonts w:ascii="Times New Roman"/>
          <w:szCs w:val="20"/>
        </w:rPr>
        <w:t>sidelink</w:t>
      </w:r>
      <w:proofErr w:type="spellEnd"/>
      <w:r>
        <w:rPr>
          <w:rFonts w:ascii="Times New Roman"/>
          <w:szCs w:val="20"/>
        </w:rPr>
        <w:t xml:space="preserve"> CSI enhancement to include the be</w:t>
      </w:r>
      <w:bookmarkStart w:id="7" w:name="_GoBack"/>
      <w:bookmarkEnd w:id="7"/>
      <w:r>
        <w:rPr>
          <w:rFonts w:ascii="Times New Roman"/>
          <w:szCs w:val="20"/>
        </w:rPr>
        <w:t>am index with the understanding that more complicated FR2-related enhancements</w:t>
      </w:r>
      <w:r w:rsidR="002D61C5">
        <w:rPr>
          <w:rFonts w:ascii="Times New Roman"/>
          <w:szCs w:val="20"/>
        </w:rPr>
        <w:t xml:space="preserve"> such as SL beam failure recovery</w:t>
      </w:r>
      <w:r>
        <w:rPr>
          <w:rFonts w:ascii="Times New Roman"/>
          <w:szCs w:val="20"/>
        </w:rPr>
        <w:t xml:space="preserve"> can be </w:t>
      </w:r>
      <w:r w:rsidR="00A64D4F">
        <w:rPr>
          <w:rFonts w:ascii="Times New Roman"/>
          <w:szCs w:val="20"/>
        </w:rPr>
        <w:t>considered in a future release</w:t>
      </w:r>
      <w:r>
        <w:rPr>
          <w:rFonts w:ascii="Times New Roman"/>
          <w:szCs w:val="20"/>
        </w:rPr>
        <w:t>.</w:t>
      </w:r>
    </w:p>
    <w:p w14:paraId="5E188D95" w14:textId="77777777" w:rsidR="00B50BC9" w:rsidRPr="00524341" w:rsidRDefault="00B50BC9" w:rsidP="00524341">
      <w:pPr>
        <w:widowControl/>
        <w:ind w:firstLine="360"/>
        <w:rPr>
          <w:rFonts w:ascii="Times New Roman"/>
          <w:szCs w:val="20"/>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5CC7AB5A" w:rsidR="00280D80"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 xml:space="preserve">how to </w:t>
      </w:r>
      <w:r w:rsidR="004950EE">
        <w:rPr>
          <w:rFonts w:ascii="Times New Roman"/>
          <w:szCs w:val="20"/>
        </w:rPr>
        <w:t xml:space="preserve">proceed with the objective on the </w:t>
      </w:r>
      <w:proofErr w:type="spellStart"/>
      <w:r w:rsidR="004950EE">
        <w:rPr>
          <w:rFonts w:ascii="Times New Roman"/>
          <w:szCs w:val="20"/>
        </w:rPr>
        <w:t>sidelink</w:t>
      </w:r>
      <w:proofErr w:type="spellEnd"/>
      <w:r w:rsidR="004950EE">
        <w:rPr>
          <w:rFonts w:ascii="Times New Roman"/>
          <w:szCs w:val="20"/>
        </w:rPr>
        <w:t xml:space="preserve"> </w:t>
      </w:r>
      <w:r w:rsidR="00A64D4F">
        <w:rPr>
          <w:rFonts w:ascii="Times New Roman"/>
          <w:szCs w:val="20"/>
        </w:rPr>
        <w:t xml:space="preserve">CA and </w:t>
      </w:r>
      <w:proofErr w:type="spellStart"/>
      <w:r w:rsidR="00A64D4F">
        <w:rPr>
          <w:rFonts w:ascii="Times New Roman"/>
          <w:szCs w:val="20"/>
        </w:rPr>
        <w:t>sidelink</w:t>
      </w:r>
      <w:proofErr w:type="spellEnd"/>
      <w:r w:rsidR="00A64D4F">
        <w:rPr>
          <w:rFonts w:ascii="Times New Roman"/>
          <w:szCs w:val="20"/>
        </w:rPr>
        <w:t xml:space="preserve"> FR2 in</w:t>
      </w:r>
      <w:r w:rsidR="004950EE">
        <w:rPr>
          <w:rFonts w:ascii="Times New Roman"/>
          <w:szCs w:val="20"/>
        </w:rPr>
        <w:t xml:space="preserve"> Rel-18. </w:t>
      </w:r>
      <w:r w:rsidR="00B57867">
        <w:rPr>
          <w:rFonts w:ascii="Times New Roman"/>
          <w:szCs w:val="20"/>
        </w:rPr>
        <w:t>W</w:t>
      </w:r>
      <w:r w:rsidR="004D200B">
        <w:rPr>
          <w:rFonts w:ascii="Times New Roman"/>
          <w:szCs w:val="20"/>
        </w:rPr>
        <w:t xml:space="preserve">e propose RAN to </w:t>
      </w:r>
      <w:r w:rsidR="004950EE">
        <w:rPr>
          <w:rFonts w:ascii="Times New Roman"/>
          <w:szCs w:val="20"/>
        </w:rPr>
        <w:t xml:space="preserve">take the following </w:t>
      </w:r>
      <w:r w:rsidR="00A64D4F">
        <w:rPr>
          <w:rFonts w:ascii="Times New Roman"/>
          <w:szCs w:val="20"/>
        </w:rPr>
        <w:t>proposal</w:t>
      </w:r>
      <w:r w:rsidR="004950EE">
        <w:rPr>
          <w:rFonts w:ascii="Times New Roman"/>
          <w:szCs w:val="20"/>
        </w:rPr>
        <w:t>.</w:t>
      </w:r>
    </w:p>
    <w:p w14:paraId="604C5009" w14:textId="77777777" w:rsidR="00B57867" w:rsidRPr="001A1B5E" w:rsidRDefault="00B57867" w:rsidP="0027084B">
      <w:pPr>
        <w:widowControl/>
        <w:ind w:firstLine="360"/>
        <w:rPr>
          <w:rFonts w:ascii="Times New Roman"/>
          <w:szCs w:val="20"/>
        </w:rPr>
      </w:pPr>
    </w:p>
    <w:p w14:paraId="463AA340" w14:textId="2206788D" w:rsidR="00A64D4F" w:rsidRDefault="004950EE" w:rsidP="004950EE">
      <w:pPr>
        <w:widowControl/>
        <w:rPr>
          <w:rFonts w:ascii="Times New Roman"/>
          <w:b/>
          <w:szCs w:val="20"/>
        </w:rPr>
      </w:pPr>
      <w:r w:rsidRPr="00524341">
        <w:rPr>
          <w:rFonts w:ascii="Times New Roman"/>
          <w:b/>
          <w:szCs w:val="20"/>
        </w:rPr>
        <w:t xml:space="preserve">Proposal: RAN </w:t>
      </w:r>
      <w:r w:rsidR="00A64D4F">
        <w:rPr>
          <w:rFonts w:ascii="Times New Roman"/>
          <w:b/>
          <w:szCs w:val="20"/>
        </w:rPr>
        <w:t xml:space="preserve">WGs start working on the </w:t>
      </w:r>
      <w:proofErr w:type="spellStart"/>
      <w:r w:rsidR="00A64D4F">
        <w:rPr>
          <w:rFonts w:ascii="Times New Roman"/>
          <w:b/>
          <w:szCs w:val="20"/>
        </w:rPr>
        <w:t>sidelink</w:t>
      </w:r>
      <w:proofErr w:type="spellEnd"/>
      <w:r w:rsidR="00A64D4F">
        <w:rPr>
          <w:rFonts w:ascii="Times New Roman"/>
          <w:b/>
          <w:szCs w:val="20"/>
        </w:rPr>
        <w:t xml:space="preserve"> CA and </w:t>
      </w:r>
      <w:proofErr w:type="spellStart"/>
      <w:r w:rsidR="00A64D4F">
        <w:rPr>
          <w:rFonts w:ascii="Times New Roman"/>
          <w:b/>
          <w:szCs w:val="20"/>
        </w:rPr>
        <w:t>sidelink</w:t>
      </w:r>
      <w:proofErr w:type="spellEnd"/>
      <w:r w:rsidR="00A64D4F">
        <w:rPr>
          <w:rFonts w:ascii="Times New Roman"/>
          <w:b/>
          <w:szCs w:val="20"/>
        </w:rPr>
        <w:t xml:space="preserve"> FR2 in Q3 2022. If necessary, the objective on the </w:t>
      </w:r>
      <w:proofErr w:type="spellStart"/>
      <w:r w:rsidR="00A64D4F">
        <w:rPr>
          <w:rFonts w:ascii="Times New Roman"/>
          <w:b/>
          <w:szCs w:val="20"/>
        </w:rPr>
        <w:t>sidelink</w:t>
      </w:r>
      <w:proofErr w:type="spellEnd"/>
      <w:r w:rsidR="00A64D4F">
        <w:rPr>
          <w:rFonts w:ascii="Times New Roman"/>
          <w:b/>
          <w:szCs w:val="20"/>
        </w:rPr>
        <w:t xml:space="preserve"> FR2 can be further refined to start specifying </w:t>
      </w:r>
      <w:proofErr w:type="spellStart"/>
      <w:r w:rsidR="00A64D4F">
        <w:rPr>
          <w:rFonts w:ascii="Times New Roman"/>
          <w:b/>
          <w:szCs w:val="20"/>
        </w:rPr>
        <w:t>sidelink</w:t>
      </w:r>
      <w:proofErr w:type="spellEnd"/>
      <w:r w:rsidR="00A64D4F">
        <w:rPr>
          <w:rFonts w:ascii="Times New Roman"/>
          <w:b/>
          <w:szCs w:val="20"/>
        </w:rPr>
        <w:t xml:space="preserve"> CSI enhancement to include the beam index.</w:t>
      </w:r>
    </w:p>
    <w:p w14:paraId="115E2EFA" w14:textId="77777777" w:rsidR="00B57867" w:rsidRPr="00D1568B" w:rsidRDefault="00B57867" w:rsidP="00AA30BC">
      <w:pPr>
        <w:tabs>
          <w:tab w:val="left" w:pos="3261"/>
        </w:tabs>
        <w:wordWrap/>
        <w:adjustRightInd w:val="0"/>
        <w:snapToGrid w:val="0"/>
        <w:spacing w:line="360" w:lineRule="auto"/>
        <w:rPr>
          <w:rFonts w:ascii="Arial" w:hAnsi="Arial" w:cs="Arial"/>
          <w:b/>
          <w:bCs/>
          <w:snapToGrid w:val="0"/>
          <w:sz w:val="24"/>
          <w:lang w:val="de-DE"/>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229A2DF6" w:rsidR="00234561" w:rsidRDefault="00234561" w:rsidP="00AF1EF4">
      <w:pPr>
        <w:pStyle w:val="af4"/>
        <w:numPr>
          <w:ilvl w:val="0"/>
          <w:numId w:val="14"/>
        </w:numPr>
        <w:spacing w:after="0"/>
        <w:ind w:leftChars="0"/>
        <w:rPr>
          <w:rFonts w:ascii="Times New Roman" w:eastAsia="바탕체" w:hAnsi="Times New Roman"/>
          <w:lang w:eastAsia="zh-CN"/>
        </w:rPr>
      </w:pPr>
      <w:r w:rsidRPr="00234561">
        <w:rPr>
          <w:rFonts w:ascii="Times New Roman" w:eastAsia="바탕체" w:hAnsi="Times New Roman"/>
          <w:lang w:eastAsia="zh-CN"/>
        </w:rPr>
        <w:t>RP-221798</w:t>
      </w:r>
      <w:r w:rsidR="00AF1EF4">
        <w:rPr>
          <w:rFonts w:ascii="Times New Roman" w:eastAsia="바탕체" w:hAnsi="Times New Roman"/>
          <w:lang w:eastAsia="zh-CN"/>
        </w:rPr>
        <w:t>, “</w:t>
      </w:r>
      <w:r w:rsidR="00AF1EF4" w:rsidRPr="00AF1EF4">
        <w:rPr>
          <w:rFonts w:ascii="Times New Roman" w:eastAsia="바탕체" w:hAnsi="Times New Roman"/>
          <w:lang w:eastAsia="zh-CN"/>
        </w:rPr>
        <w:t xml:space="preserve">WID revision: NR </w:t>
      </w:r>
      <w:proofErr w:type="spellStart"/>
      <w:r w:rsidR="00AF1EF4" w:rsidRPr="00AF1EF4">
        <w:rPr>
          <w:rFonts w:ascii="Times New Roman" w:eastAsia="바탕체" w:hAnsi="Times New Roman"/>
          <w:lang w:eastAsia="zh-CN"/>
        </w:rPr>
        <w:t>sidelink</w:t>
      </w:r>
      <w:proofErr w:type="spellEnd"/>
      <w:r w:rsidR="00AF1EF4" w:rsidRPr="00AF1EF4">
        <w:rPr>
          <w:rFonts w:ascii="Times New Roman" w:eastAsia="바탕체" w:hAnsi="Times New Roman"/>
          <w:lang w:eastAsia="zh-CN"/>
        </w:rPr>
        <w:t xml:space="preserve"> evolution</w:t>
      </w:r>
      <w:r w:rsidR="00AF1EF4">
        <w:rPr>
          <w:rFonts w:ascii="Times New Roman" w:eastAsia="바탕체" w:hAnsi="Times New Roman"/>
          <w:lang w:eastAsia="zh-CN"/>
        </w:rPr>
        <w:t xml:space="preserve">,” </w:t>
      </w:r>
      <w:r w:rsidR="00AF1EF4" w:rsidRPr="00AF1EF4">
        <w:rPr>
          <w:rFonts w:ascii="Times New Roman" w:eastAsia="바탕체" w:hAnsi="Times New Roman"/>
          <w:lang w:eastAsia="zh-CN"/>
        </w:rPr>
        <w:t>OPPO</w:t>
      </w:r>
      <w:r w:rsidR="00AF1EF4">
        <w:rPr>
          <w:rFonts w:ascii="Times New Roman" w:eastAsia="바탕체" w:hAnsi="Times New Roman"/>
          <w:lang w:eastAsia="zh-CN"/>
        </w:rPr>
        <w:t>.</w:t>
      </w:r>
    </w:p>
    <w:p w14:paraId="574CD535" w14:textId="704BCD94" w:rsidR="00C735EC" w:rsidRDefault="001D4BCB" w:rsidP="001D7F00">
      <w:pPr>
        <w:pStyle w:val="af4"/>
        <w:numPr>
          <w:ilvl w:val="0"/>
          <w:numId w:val="14"/>
        </w:numPr>
        <w:spacing w:after="0"/>
        <w:ind w:leftChars="0"/>
        <w:rPr>
          <w:rFonts w:ascii="Times New Roman" w:eastAsia="바탕체" w:hAnsi="Times New Roman"/>
          <w:lang w:eastAsia="zh-CN"/>
        </w:rPr>
      </w:pPr>
      <w:r w:rsidRPr="001D4BCB">
        <w:rPr>
          <w:rFonts w:ascii="Times New Roman" w:eastAsia="바탕체" w:hAnsi="Times New Roman"/>
          <w:lang w:eastAsia="zh-CN"/>
        </w:rPr>
        <w:t>EN 303 798, “Intelligent Transport Systems (ITS); LTE-V2X and NR-V2X Access layer specification for Intelligent Transport Systems operating in the 5 GHz frequency band; Release 2</w:t>
      </w:r>
      <w:r>
        <w:rPr>
          <w:rFonts w:ascii="Times New Roman" w:eastAsia="바탕체" w:hAnsi="Times New Roman"/>
          <w:lang w:eastAsia="zh-CN"/>
        </w:rPr>
        <w:t xml:space="preserve"> </w:t>
      </w:r>
      <w:r w:rsidRPr="001D4BCB">
        <w:rPr>
          <w:rFonts w:ascii="Times New Roman" w:eastAsia="바탕체" w:hAnsi="Times New Roman"/>
          <w:lang w:eastAsia="zh-CN"/>
        </w:rPr>
        <w:t>NR-V2X access layer</w:t>
      </w:r>
      <w:r>
        <w:rPr>
          <w:rFonts w:ascii="Times New Roman" w:eastAsia="바탕체" w:hAnsi="Times New Roman"/>
          <w:lang w:eastAsia="zh-CN"/>
        </w:rPr>
        <w:t>.”</w:t>
      </w:r>
    </w:p>
    <w:p w14:paraId="79B40D0F" w14:textId="57E18809" w:rsidR="004A3B13" w:rsidRDefault="004A3B13" w:rsidP="004A3B13">
      <w:pPr>
        <w:pStyle w:val="af4"/>
        <w:numPr>
          <w:ilvl w:val="0"/>
          <w:numId w:val="14"/>
        </w:numPr>
        <w:spacing w:after="0"/>
        <w:ind w:leftChars="0"/>
        <w:rPr>
          <w:rFonts w:ascii="Times New Roman" w:eastAsia="바탕체" w:hAnsi="Times New Roman"/>
          <w:lang w:eastAsia="zh-CN"/>
        </w:rPr>
      </w:pPr>
      <w:r w:rsidRPr="004A3B13">
        <w:rPr>
          <w:rFonts w:ascii="Times New Roman" w:eastAsia="바탕체" w:hAnsi="Times New Roman"/>
          <w:lang w:eastAsia="zh-CN"/>
        </w:rPr>
        <w:t>TR 103 853</w:t>
      </w:r>
      <w:r>
        <w:rPr>
          <w:rFonts w:ascii="Times New Roman" w:eastAsia="바탕체" w:hAnsi="Times New Roman"/>
          <w:lang w:eastAsia="zh-CN"/>
        </w:rPr>
        <w:t>, “</w:t>
      </w:r>
      <w:r w:rsidRPr="004A3B13">
        <w:rPr>
          <w:rFonts w:ascii="Times New Roman" w:eastAsia="바탕체" w:hAnsi="Times New Roman"/>
          <w:lang w:eastAsia="zh-CN"/>
        </w:rPr>
        <w:t>System Reference document (</w:t>
      </w:r>
      <w:proofErr w:type="spellStart"/>
      <w:r w:rsidRPr="004A3B13">
        <w:rPr>
          <w:rFonts w:ascii="Times New Roman" w:eastAsia="바탕체" w:hAnsi="Times New Roman"/>
          <w:lang w:eastAsia="zh-CN"/>
        </w:rPr>
        <w:t>SRdoc</w:t>
      </w:r>
      <w:proofErr w:type="spellEnd"/>
      <w:r w:rsidRPr="004A3B13">
        <w:rPr>
          <w:rFonts w:ascii="Times New Roman" w:eastAsia="바탕체" w:hAnsi="Times New Roman"/>
          <w:lang w:eastAsia="zh-CN"/>
        </w:rPr>
        <w:t>); Road ITS equipment operating in the 5</w:t>
      </w:r>
      <w:proofErr w:type="gramStart"/>
      <w:r w:rsidRPr="004A3B13">
        <w:rPr>
          <w:rFonts w:ascii="Times New Roman" w:eastAsia="바탕체" w:hAnsi="Times New Roman"/>
          <w:lang w:eastAsia="zh-CN"/>
        </w:rPr>
        <w:t>,9</w:t>
      </w:r>
      <w:proofErr w:type="gramEnd"/>
      <w:r w:rsidRPr="004A3B13">
        <w:rPr>
          <w:rFonts w:ascii="Times New Roman" w:eastAsia="바탕체" w:hAnsi="Times New Roman"/>
          <w:lang w:eastAsia="zh-CN"/>
        </w:rPr>
        <w:t xml:space="preserve"> GHz Band with channel bandwidths larger than 10 </w:t>
      </w:r>
      <w:proofErr w:type="spellStart"/>
      <w:r w:rsidRPr="004A3B13">
        <w:rPr>
          <w:rFonts w:ascii="Times New Roman" w:eastAsia="바탕체" w:hAnsi="Times New Roman"/>
          <w:lang w:eastAsia="zh-CN"/>
        </w:rPr>
        <w:t>MHz</w:t>
      </w:r>
      <w:r>
        <w:rPr>
          <w:rFonts w:ascii="Times New Roman" w:eastAsia="바탕체" w:hAnsi="Times New Roman"/>
          <w:lang w:eastAsia="zh-CN"/>
        </w:rPr>
        <w:t>.</w:t>
      </w:r>
      <w:proofErr w:type="spellEnd"/>
      <w:r>
        <w:rPr>
          <w:rFonts w:ascii="Times New Roman" w:eastAsia="바탕체" w:hAnsi="Times New Roman"/>
          <w:lang w:eastAsia="zh-CN"/>
        </w:rPr>
        <w:t>”</w:t>
      </w:r>
    </w:p>
    <w:p w14:paraId="4BC9BB3C" w14:textId="511EB60B" w:rsidR="00C538E3" w:rsidRDefault="00C538E3" w:rsidP="00820498">
      <w:pPr>
        <w:pStyle w:val="af4"/>
        <w:numPr>
          <w:ilvl w:val="0"/>
          <w:numId w:val="14"/>
        </w:numPr>
        <w:spacing w:after="0"/>
        <w:ind w:leftChars="0"/>
        <w:rPr>
          <w:rFonts w:ascii="Times New Roman" w:eastAsia="바탕체" w:hAnsi="Times New Roman"/>
          <w:lang w:eastAsia="zh-CN"/>
        </w:rPr>
      </w:pPr>
      <w:r w:rsidRPr="00C538E3">
        <w:rPr>
          <w:rFonts w:ascii="Times New Roman" w:eastAsia="바탕체" w:hAnsi="Times New Roman"/>
          <w:lang w:eastAsia="zh-CN"/>
        </w:rPr>
        <w:t>ETSI TR 103 439, “Intelligent Transport Systems (ITS); Multi-Channel Operation study;</w:t>
      </w:r>
      <w:r>
        <w:rPr>
          <w:rFonts w:ascii="Times New Roman" w:eastAsia="바탕체" w:hAnsi="Times New Roman"/>
          <w:lang w:eastAsia="zh-CN"/>
        </w:rPr>
        <w:t xml:space="preserve"> </w:t>
      </w:r>
      <w:r w:rsidRPr="00C538E3">
        <w:rPr>
          <w:rFonts w:ascii="Times New Roman" w:eastAsia="바탕체" w:hAnsi="Times New Roman"/>
          <w:lang w:eastAsia="zh-CN"/>
        </w:rPr>
        <w:t>Release 2</w:t>
      </w:r>
      <w:r>
        <w:rPr>
          <w:rFonts w:ascii="Times New Roman" w:eastAsia="바탕체" w:hAnsi="Times New Roman"/>
          <w:lang w:eastAsia="zh-CN"/>
        </w:rPr>
        <w:t>.”</w:t>
      </w:r>
    </w:p>
    <w:p w14:paraId="223A9F43" w14:textId="3E7EDFDA" w:rsidR="00C538E3" w:rsidRPr="00C538E3" w:rsidRDefault="00C538E3" w:rsidP="006C1B25">
      <w:pPr>
        <w:pStyle w:val="af4"/>
        <w:numPr>
          <w:ilvl w:val="0"/>
          <w:numId w:val="14"/>
        </w:numPr>
        <w:spacing w:after="0"/>
        <w:ind w:leftChars="0"/>
        <w:rPr>
          <w:rFonts w:ascii="Times New Roman" w:eastAsia="바탕체" w:hAnsi="Times New Roman"/>
          <w:lang w:eastAsia="zh-CN"/>
        </w:rPr>
      </w:pPr>
      <w:r w:rsidRPr="00C538E3">
        <w:rPr>
          <w:rFonts w:ascii="Times New Roman" w:eastAsia="바탕체" w:hAnsi="Times New Roman"/>
          <w:lang w:eastAsia="zh-CN"/>
        </w:rPr>
        <w:t>ETSI TS 103 696, “Intelligent Transport Systems (ITS); Communication Architecture for Multi-Channel Operation (MCO);</w:t>
      </w:r>
      <w:r>
        <w:rPr>
          <w:rFonts w:ascii="Times New Roman" w:eastAsia="바탕체" w:hAnsi="Times New Roman"/>
          <w:lang w:eastAsia="zh-CN"/>
        </w:rPr>
        <w:t xml:space="preserve"> Release 2.”</w:t>
      </w:r>
    </w:p>
    <w:sectPr w:rsidR="00C538E3" w:rsidRPr="00C538E3"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8AD43" w14:textId="77777777" w:rsidR="00F417E9" w:rsidRDefault="00F417E9">
      <w:r>
        <w:separator/>
      </w:r>
    </w:p>
  </w:endnote>
  <w:endnote w:type="continuationSeparator" w:id="0">
    <w:p w14:paraId="265FDBB5" w14:textId="77777777" w:rsidR="00F417E9" w:rsidRDefault="00F4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D61C5">
      <w:rPr>
        <w:rStyle w:val="a8"/>
        <w:noProof/>
      </w:rPr>
      <w:t>1</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6803C" w14:textId="77777777" w:rsidR="00F417E9" w:rsidRDefault="00F417E9">
      <w:r>
        <w:separator/>
      </w:r>
    </w:p>
  </w:footnote>
  <w:footnote w:type="continuationSeparator" w:id="0">
    <w:p w14:paraId="58B9353B" w14:textId="77777777" w:rsidR="00F417E9" w:rsidRDefault="00F417E9">
      <w:r>
        <w:continuationSeparator/>
      </w:r>
    </w:p>
  </w:footnote>
  <w:footnote w:id="1">
    <w:p w14:paraId="2F11F87F" w14:textId="261FD776" w:rsidR="004A3B13" w:rsidRDefault="004A3B13">
      <w:pPr>
        <w:pStyle w:val="af1"/>
        <w:rPr>
          <w:lang w:eastAsia="ko-KR"/>
        </w:rPr>
      </w:pPr>
      <w:r>
        <w:rPr>
          <w:rStyle w:val="af2"/>
        </w:rPr>
        <w:footnoteRef/>
      </w:r>
      <w:r>
        <w:t xml:space="preserve"> </w:t>
      </w:r>
      <w:r w:rsidR="00C538E3" w:rsidRPr="00C538E3">
        <w:rPr>
          <w:rFonts w:ascii="Times New Roman"/>
          <w:szCs w:val="20"/>
          <w:lang w:val="en-US" w:eastAsia="ko-KR"/>
        </w:rPr>
        <w:t>For example</w:t>
      </w:r>
      <w:r w:rsidR="00C538E3">
        <w:rPr>
          <w:rFonts w:ascii="Times New Roman"/>
          <w:szCs w:val="20"/>
          <w:lang w:val="en-US" w:eastAsia="ko-KR"/>
        </w:rPr>
        <w:t>, the latest draft states “</w:t>
      </w:r>
      <w:r w:rsidR="00C538E3" w:rsidRPr="00C538E3">
        <w:rPr>
          <w:rFonts w:ascii="Times New Roman"/>
          <w:szCs w:val="20"/>
          <w:lang w:val="en-US" w:eastAsia="ko-KR"/>
        </w:rPr>
        <w:t xml:space="preserve">The supported channel bandwidth should be 10 MHz and 20 </w:t>
      </w:r>
      <w:proofErr w:type="spellStart"/>
      <w:r w:rsidR="00C538E3" w:rsidRPr="00C538E3">
        <w:rPr>
          <w:rFonts w:ascii="Times New Roman"/>
          <w:szCs w:val="20"/>
          <w:lang w:val="en-US" w:eastAsia="ko-KR"/>
        </w:rPr>
        <w:t>MHz.</w:t>
      </w:r>
      <w:proofErr w:type="spellEnd"/>
      <w:r w:rsidR="00C538E3">
        <w:rPr>
          <w:rFonts w:ascii="Times New Roman"/>
          <w:szCs w:val="20"/>
          <w:lang w:val="en-US" w:eastAsia="ko-KR"/>
        </w:rPr>
        <w:t xml:space="preserve">” in Section 7.2.2.3 </w:t>
      </w:r>
      <w:proofErr w:type="spellStart"/>
      <w:r w:rsidR="00C538E3">
        <w:rPr>
          <w:rFonts w:ascii="Times New Roman"/>
          <w:szCs w:val="20"/>
          <w:lang w:val="en-US" w:eastAsia="ko-KR"/>
        </w:rPr>
        <w:t>Banwdith</w:t>
      </w:r>
      <w:proofErr w:type="spellEnd"/>
      <w:r w:rsidR="00C538E3">
        <w:rPr>
          <w:rFonts w:ascii="Times New Roman"/>
          <w:szCs w:val="20"/>
          <w:lang w:val="en-US" w:eastAsia="ko-KR"/>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C4552C"/>
    <w:multiLevelType w:val="hybridMultilevel"/>
    <w:tmpl w:val="1A84BB84"/>
    <w:lvl w:ilvl="0" w:tplc="37F88AF4">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28">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22"/>
  </w:num>
  <w:num w:numId="4">
    <w:abstractNumId w:val="31"/>
  </w:num>
  <w:num w:numId="5">
    <w:abstractNumId w:val="32"/>
  </w:num>
  <w:num w:numId="6">
    <w:abstractNumId w:val="16"/>
  </w:num>
  <w:num w:numId="7">
    <w:abstractNumId w:val="24"/>
  </w:num>
  <w:num w:numId="8">
    <w:abstractNumId w:val="14"/>
  </w:num>
  <w:num w:numId="9">
    <w:abstractNumId w:val="0"/>
  </w:num>
  <w:num w:numId="10">
    <w:abstractNumId w:val="29"/>
  </w:num>
  <w:num w:numId="11">
    <w:abstractNumId w:val="4"/>
  </w:num>
  <w:num w:numId="12">
    <w:abstractNumId w:val="13"/>
  </w:num>
  <w:num w:numId="13">
    <w:abstractNumId w:val="26"/>
  </w:num>
  <w:num w:numId="14">
    <w:abstractNumId w:val="27"/>
  </w:num>
  <w:num w:numId="15">
    <w:abstractNumId w:val="11"/>
  </w:num>
  <w:num w:numId="16">
    <w:abstractNumId w:val="28"/>
  </w:num>
  <w:num w:numId="17">
    <w:abstractNumId w:val="21"/>
  </w:num>
  <w:num w:numId="18">
    <w:abstractNumId w:val="25"/>
  </w:num>
  <w:num w:numId="19">
    <w:abstractNumId w:val="25"/>
  </w:num>
  <w:num w:numId="20">
    <w:abstractNumId w:val="17"/>
  </w:num>
  <w:num w:numId="21">
    <w:abstractNumId w:val="23"/>
  </w:num>
  <w:num w:numId="22">
    <w:abstractNumId w:val="20"/>
  </w:num>
  <w:num w:numId="23">
    <w:abstractNumId w:val="1"/>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
  </w:num>
  <w:num w:numId="31">
    <w:abstractNumId w:val="17"/>
  </w:num>
  <w:num w:numId="32">
    <w:abstractNumId w:val="6"/>
  </w:num>
  <w:num w:numId="33">
    <w:abstractNumId w:val="2"/>
  </w:num>
  <w:num w:numId="34">
    <w:abstractNumId w:val="19"/>
  </w:num>
  <w:num w:numId="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3DAF"/>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AE3"/>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4BCB"/>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56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AA2"/>
    <w:rsid w:val="00247F15"/>
    <w:rsid w:val="0025153F"/>
    <w:rsid w:val="00251914"/>
    <w:rsid w:val="0025224A"/>
    <w:rsid w:val="00253046"/>
    <w:rsid w:val="002531D4"/>
    <w:rsid w:val="002534C1"/>
    <w:rsid w:val="002538B3"/>
    <w:rsid w:val="00253E96"/>
    <w:rsid w:val="00253F76"/>
    <w:rsid w:val="00254593"/>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157"/>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5B5"/>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1C5"/>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5C14"/>
    <w:rsid w:val="00376109"/>
    <w:rsid w:val="0037632C"/>
    <w:rsid w:val="00376419"/>
    <w:rsid w:val="00376970"/>
    <w:rsid w:val="00376FBB"/>
    <w:rsid w:val="00377093"/>
    <w:rsid w:val="00377618"/>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0EE"/>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B13"/>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3E2"/>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341"/>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88B"/>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1ECF"/>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9E3"/>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348"/>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D4F"/>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1EF4"/>
    <w:rsid w:val="00AF2637"/>
    <w:rsid w:val="00AF263D"/>
    <w:rsid w:val="00AF265B"/>
    <w:rsid w:val="00AF2B00"/>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BC9"/>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2F24"/>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38E3"/>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5EC"/>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38E"/>
    <w:rsid w:val="00CC14FB"/>
    <w:rsid w:val="00CC1714"/>
    <w:rsid w:val="00CC2EE7"/>
    <w:rsid w:val="00CC2FBD"/>
    <w:rsid w:val="00CC38F8"/>
    <w:rsid w:val="00CC3B73"/>
    <w:rsid w:val="00CC3E8D"/>
    <w:rsid w:val="00CC43AC"/>
    <w:rsid w:val="00CC4D1C"/>
    <w:rsid w:val="00CC4E91"/>
    <w:rsid w:val="00CC51AD"/>
    <w:rsid w:val="00CC5A5E"/>
    <w:rsid w:val="00CC6331"/>
    <w:rsid w:val="00CC6690"/>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D3"/>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5FFC"/>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7B3"/>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81"/>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3E7"/>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BC1"/>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7E9"/>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0599E-E9AF-465B-9C9A-FD3E1011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2</Pages>
  <Words>837</Words>
  <Characters>4775</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131</cp:revision>
  <cp:lastPrinted>2014-01-26T05:26:00Z</cp:lastPrinted>
  <dcterms:created xsi:type="dcterms:W3CDTF">2020-02-17T08:04:00Z</dcterms:created>
  <dcterms:modified xsi:type="dcterms:W3CDTF">2022-09-05T03:13:00Z</dcterms:modified>
</cp:coreProperties>
</file>